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B3" w:rsidRPr="00EB1AB3" w:rsidRDefault="006A7C76" w:rsidP="00EB1AB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EB1AB3">
        <w:rPr>
          <w:rFonts w:ascii="Calibri" w:hAnsi="Calibri" w:cs="Arial"/>
          <w:b/>
        </w:rPr>
        <w:t>Purpose</w:t>
      </w:r>
      <w:r w:rsidRPr="00EB1AB3">
        <w:rPr>
          <w:rFonts w:ascii="Calibri" w:hAnsi="Calibri" w:cs="Arial"/>
        </w:rPr>
        <w:t>: The purpose of the club national bowling championships is to pro</w:t>
      </w:r>
      <w:r w:rsidR="00EB1AB3">
        <w:rPr>
          <w:rFonts w:ascii="Calibri" w:hAnsi="Calibri" w:cs="Arial"/>
        </w:rPr>
        <w:t>vide a post-season championship</w:t>
      </w:r>
      <w:r w:rsid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t>event for non-NCAA, NAIA and NJCAA bowling programs that do not use financial incentives (a scholarship, grant or discount) to recruit or entice athletes to attend their institution to parti</w:t>
      </w:r>
      <w:r w:rsidR="00EB1AB3" w:rsidRPr="00EB1AB3">
        <w:rPr>
          <w:rFonts w:ascii="Calibri" w:hAnsi="Calibri" w:cs="Arial"/>
        </w:rPr>
        <w:t>cipate in the bowling program.</w:t>
      </w:r>
    </w:p>
    <w:p w:rsidR="00D626BB" w:rsidRPr="00EB1AB3" w:rsidRDefault="006A7C76" w:rsidP="00EB1AB3">
      <w:pPr>
        <w:ind w:left="360"/>
        <w:rPr>
          <w:rFonts w:ascii="Calibri" w:hAnsi="Calibri" w:cs="Arial"/>
        </w:rPr>
      </w:pPr>
      <w:r w:rsidRPr="00EB1AB3">
        <w:rPr>
          <w:rFonts w:ascii="Calibri" w:hAnsi="Calibri" w:cs="Arial"/>
        </w:rPr>
        <w:t xml:space="preserve">2) </w:t>
      </w:r>
      <w:r w:rsidR="00EB1AB3">
        <w:rPr>
          <w:rFonts w:ascii="Calibri" w:hAnsi="Calibri" w:cs="Arial"/>
        </w:rPr>
        <w:t xml:space="preserve">  </w:t>
      </w:r>
      <w:r w:rsidRPr="00EB1AB3">
        <w:rPr>
          <w:rFonts w:ascii="Calibri" w:hAnsi="Calibri" w:cs="Arial"/>
          <w:b/>
        </w:rPr>
        <w:t>Definition</w:t>
      </w:r>
      <w:r w:rsidRPr="00EB1AB3">
        <w:rPr>
          <w:rFonts w:ascii="Calibri" w:hAnsi="Calibri" w:cs="Arial"/>
        </w:rPr>
        <w:t>: A "club bowling program" eligible to participate in this event must be 1) non-</w:t>
      </w:r>
      <w:r w:rsidR="00EB1AB3">
        <w:rPr>
          <w:rFonts w:ascii="Calibri" w:hAnsi="Calibri" w:cs="Arial"/>
        </w:rPr>
        <w:t xml:space="preserve">    </w:t>
      </w:r>
      <w:r w:rsidR="00EB1AB3">
        <w:rPr>
          <w:rFonts w:ascii="Calibri" w:hAnsi="Calibri" w:cs="Arial"/>
        </w:rPr>
        <w:br/>
        <w:t xml:space="preserve">      </w:t>
      </w:r>
      <w:r w:rsidRPr="00EB1AB3">
        <w:rPr>
          <w:rFonts w:ascii="Calibri" w:hAnsi="Calibri" w:cs="Arial"/>
        </w:rPr>
        <w:t xml:space="preserve">affiliated with the NCAA, NAIA, or NJCAA, and 2) have no athletes in their program who receive </w:t>
      </w:r>
      <w:r w:rsidR="00EB1AB3">
        <w:rPr>
          <w:rFonts w:ascii="Calibri" w:hAnsi="Calibri" w:cs="Arial"/>
        </w:rPr>
        <w:br/>
        <w:t xml:space="preserve">      </w:t>
      </w:r>
      <w:r w:rsidRPr="00EB1AB3">
        <w:rPr>
          <w:rFonts w:ascii="Calibri" w:hAnsi="Calibri" w:cs="Arial"/>
        </w:rPr>
        <w:t xml:space="preserve">financial incentives (a scholarship, grant or discount) used to recruit or entice them to attend the </w:t>
      </w:r>
      <w:r w:rsidR="00EB1AB3">
        <w:rPr>
          <w:rFonts w:ascii="Calibri" w:hAnsi="Calibri" w:cs="Arial"/>
        </w:rPr>
        <w:br/>
        <w:t xml:space="preserve">      </w:t>
      </w:r>
      <w:r w:rsidRPr="00EB1AB3">
        <w:rPr>
          <w:rFonts w:ascii="Calibri" w:hAnsi="Calibri" w:cs="Arial"/>
        </w:rPr>
        <w:t xml:space="preserve">institution to participate in the bowling program. </w:t>
      </w:r>
      <w:r w:rsidRP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br/>
        <w:t xml:space="preserve">3) </w:t>
      </w:r>
      <w:r w:rsidRPr="00EB1AB3">
        <w:rPr>
          <w:rFonts w:ascii="Calibri" w:hAnsi="Calibri" w:cs="Arial"/>
          <w:b/>
        </w:rPr>
        <w:t>Club Bowling Program Lists</w:t>
      </w:r>
      <w:r w:rsidRPr="00EB1AB3">
        <w:rPr>
          <w:rFonts w:ascii="Calibri" w:hAnsi="Calibri" w:cs="Arial"/>
        </w:rPr>
        <w:t xml:space="preserve">: Each season, no later than October 1, complete lists of all eligible </w:t>
      </w:r>
      <w:r w:rsidR="00EB1AB3">
        <w:rPr>
          <w:rFonts w:ascii="Calibri" w:hAnsi="Calibri" w:cs="Arial"/>
        </w:rPr>
        <w:br/>
        <w:t xml:space="preserve">    </w:t>
      </w:r>
      <w:r w:rsidRPr="00EB1AB3">
        <w:rPr>
          <w:rFonts w:ascii="Calibri" w:hAnsi="Calibri" w:cs="Arial"/>
        </w:rPr>
        <w:t xml:space="preserve">men's club bowling programs and women's club bowling programs will be posted on the official </w:t>
      </w:r>
      <w:r w:rsidR="00EB1AB3">
        <w:rPr>
          <w:rFonts w:ascii="Calibri" w:hAnsi="Calibri" w:cs="Arial"/>
        </w:rPr>
        <w:br/>
        <w:t xml:space="preserve">    </w:t>
      </w:r>
      <w:r w:rsidRPr="00EB1AB3">
        <w:rPr>
          <w:rFonts w:ascii="Calibri" w:hAnsi="Calibri" w:cs="Arial"/>
        </w:rPr>
        <w:t>tournament website at [</w:t>
      </w:r>
      <w:r w:rsidRPr="00EB1AB3">
        <w:rPr>
          <w:rFonts w:ascii="Calibri" w:hAnsi="Calibri" w:cs="Arial"/>
          <w:color w:val="0060E0"/>
          <w:u w:val="single"/>
        </w:rPr>
        <w:t>http://clubbowlingnationals.weebly.com/</w:t>
      </w:r>
      <w:r w:rsidRPr="00EB1AB3">
        <w:rPr>
          <w:rFonts w:ascii="Calibri" w:hAnsi="Calibri" w:cs="Arial"/>
        </w:rPr>
        <w:t xml:space="preserve">] and in the general discussion </w:t>
      </w:r>
      <w:r w:rsidR="00EB1AB3">
        <w:rPr>
          <w:rFonts w:ascii="Calibri" w:hAnsi="Calibri" w:cs="Arial"/>
        </w:rPr>
        <w:br/>
        <w:t xml:space="preserve">    </w:t>
      </w:r>
      <w:r w:rsidRPr="00EB1AB3">
        <w:rPr>
          <w:rFonts w:ascii="Calibri" w:hAnsi="Calibri" w:cs="Arial"/>
        </w:rPr>
        <w:t xml:space="preserve">forum at CollegeBowling.com. Mixed club programs will be included on the men's list. Subject to </w:t>
      </w:r>
      <w:r w:rsidR="00EB1AB3">
        <w:rPr>
          <w:rFonts w:ascii="Calibri" w:hAnsi="Calibri" w:cs="Arial"/>
        </w:rPr>
        <w:br/>
        <w:t xml:space="preserve">    </w:t>
      </w:r>
      <w:r w:rsidRPr="00EB1AB3">
        <w:rPr>
          <w:rFonts w:ascii="Calibri" w:hAnsi="Calibri" w:cs="Arial"/>
        </w:rPr>
        <w:t xml:space="preserve">the appeal process below, those lists will become final on January 15 of the current season and </w:t>
      </w:r>
      <w:r w:rsidR="00EB1AB3">
        <w:rPr>
          <w:rFonts w:ascii="Calibri" w:hAnsi="Calibri" w:cs="Arial"/>
        </w:rPr>
        <w:br/>
        <w:t xml:space="preserve">   </w:t>
      </w:r>
      <w:r w:rsidRPr="00EB1AB3">
        <w:rPr>
          <w:rFonts w:ascii="Calibri" w:hAnsi="Calibri" w:cs="Arial"/>
        </w:rPr>
        <w:t xml:space="preserve">will be posted as final lists on the official tournament website and in the general discussion forum </w:t>
      </w:r>
      <w:r w:rsidR="00EB1AB3">
        <w:rPr>
          <w:rFonts w:ascii="Calibri" w:hAnsi="Calibri" w:cs="Arial"/>
        </w:rPr>
        <w:br/>
        <w:t xml:space="preserve">   </w:t>
      </w:r>
      <w:r w:rsidRPr="00EB1AB3">
        <w:rPr>
          <w:rFonts w:ascii="Calibri" w:hAnsi="Calibri" w:cs="Arial"/>
        </w:rPr>
        <w:t xml:space="preserve">at CollegeBowling.com. These final club bowling program lists will be used when the final team </w:t>
      </w:r>
      <w:r w:rsidR="00EB1AB3">
        <w:rPr>
          <w:rFonts w:ascii="Calibri" w:hAnsi="Calibri" w:cs="Arial"/>
        </w:rPr>
        <w:br/>
        <w:t xml:space="preserve">   </w:t>
      </w:r>
      <w:r w:rsidRPr="00EB1AB3">
        <w:rPr>
          <w:rFonts w:ascii="Calibri" w:hAnsi="Calibri" w:cs="Arial"/>
        </w:rPr>
        <w:t xml:space="preserve">rankings are later released to include only club bowling programs when issuing invitations to the </w:t>
      </w:r>
      <w:r w:rsidR="00EB1AB3">
        <w:rPr>
          <w:rFonts w:ascii="Calibri" w:hAnsi="Calibri" w:cs="Arial"/>
        </w:rPr>
        <w:br/>
        <w:t xml:space="preserve">   c</w:t>
      </w:r>
      <w:r w:rsidRPr="00EB1AB3">
        <w:rPr>
          <w:rFonts w:ascii="Calibri" w:hAnsi="Calibri" w:cs="Arial"/>
        </w:rPr>
        <w:t>lub bowling national championships.</w:t>
      </w:r>
      <w:r w:rsidRP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br/>
        <w:t xml:space="preserve">4) </w:t>
      </w:r>
      <w:r w:rsidRPr="00EB1AB3">
        <w:rPr>
          <w:rFonts w:ascii="Calibri" w:hAnsi="Calibri" w:cs="Arial"/>
          <w:b/>
        </w:rPr>
        <w:t>Appeal Process</w:t>
      </w:r>
      <w:r w:rsidRP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br/>
      </w:r>
      <w:r w:rsidR="00EB1AB3">
        <w:rPr>
          <w:rFonts w:ascii="Calibri" w:hAnsi="Calibri" w:cs="Arial"/>
        </w:rPr>
        <w:t xml:space="preserve">     </w:t>
      </w:r>
      <w:r w:rsidRPr="00EB1AB3">
        <w:rPr>
          <w:rFonts w:ascii="Calibri" w:hAnsi="Calibri" w:cs="Arial"/>
        </w:rPr>
        <w:t xml:space="preserve">a) </w:t>
      </w:r>
      <w:r w:rsidRPr="00EB1AB3">
        <w:rPr>
          <w:rFonts w:ascii="Calibri" w:hAnsi="Calibri" w:cs="Arial"/>
          <w:b/>
        </w:rPr>
        <w:t>Omitted Programs</w:t>
      </w:r>
      <w:r w:rsidRPr="00EB1AB3">
        <w:rPr>
          <w:rFonts w:ascii="Calibri" w:hAnsi="Calibri" w:cs="Arial"/>
        </w:rPr>
        <w:t xml:space="preserve">: An existing bowling program omitted from the club bowling program lists </w:t>
      </w:r>
      <w:r w:rsidR="00EB1AB3">
        <w:rPr>
          <w:rFonts w:ascii="Calibri" w:hAnsi="Calibri" w:cs="Arial"/>
        </w:rPr>
        <w:t xml:space="preserve">  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can appeal that omission and request inclusion, provided 1) the program meets the above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definition of a "club bowling program" and 2) if applicable, meets the non-club to club transition </w:t>
      </w:r>
      <w:r w:rsidR="00EB1AB3">
        <w:rPr>
          <w:rFonts w:ascii="Calibri" w:hAnsi="Calibri" w:cs="Arial"/>
        </w:rPr>
        <w:t xml:space="preserve">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>rule set forth below. To appeal, the bowling program shall su</w:t>
      </w:r>
      <w:r w:rsidR="00EB1AB3">
        <w:rPr>
          <w:rFonts w:ascii="Calibri" w:hAnsi="Calibri" w:cs="Arial"/>
        </w:rPr>
        <w:t>bmit a written request no later</w:t>
      </w:r>
      <w:r w:rsidR="00EB1AB3">
        <w:rPr>
          <w:rFonts w:ascii="Calibri" w:hAnsi="Calibri" w:cs="Arial"/>
        </w:rPr>
        <w:tab/>
        <w:t xml:space="preserve">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>than January 1 to</w:t>
      </w:r>
      <w:r w:rsidR="00D626BB" w:rsidRPr="00EB1AB3">
        <w:rPr>
          <w:rFonts w:ascii="Calibri" w:hAnsi="Calibri" w:cs="Arial"/>
        </w:rPr>
        <w:t xml:space="preserve"> tournament committee,</w:t>
      </w:r>
      <w:r w:rsidRPr="00EB1AB3">
        <w:rPr>
          <w:rFonts w:ascii="Calibri" w:hAnsi="Calibri" w:cs="Arial"/>
        </w:rPr>
        <w:t xml:space="preserve"> setting forth facts tha</w:t>
      </w:r>
      <w:r w:rsidR="00EB1AB3">
        <w:rPr>
          <w:rFonts w:ascii="Calibri" w:hAnsi="Calibri" w:cs="Arial"/>
        </w:rPr>
        <w:t>t support the request including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a statement that the bowling program is not affiliated with the NCAA, NAIA, or NJCAA, and has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no athletes in the program who receive financial incentives (a scholarship, grant or discount)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>that w</w:t>
      </w:r>
      <w:r w:rsidR="004D280D" w:rsidRPr="00EB1AB3">
        <w:rPr>
          <w:rFonts w:ascii="Calibri" w:hAnsi="Calibri" w:cs="Arial"/>
        </w:rPr>
        <w:t>ere</w:t>
      </w:r>
      <w:r w:rsidRPr="00EB1AB3">
        <w:rPr>
          <w:rFonts w:ascii="Calibri" w:hAnsi="Calibri" w:cs="Arial"/>
        </w:rPr>
        <w:t xml:space="preserve"> used to recruit or entice them to attend the institution to participate in the bowling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program. </w:t>
      </w:r>
      <w:r w:rsidR="00D626BB" w:rsidRPr="00EB1AB3">
        <w:rPr>
          <w:rFonts w:ascii="Calibri" w:hAnsi="Calibri" w:cs="Arial"/>
        </w:rPr>
        <w:t>The tournament committee</w:t>
      </w:r>
      <w:r w:rsidRPr="00EB1AB3">
        <w:rPr>
          <w:rFonts w:ascii="Calibri" w:hAnsi="Calibri" w:cs="Arial"/>
        </w:rPr>
        <w:t xml:space="preserve"> may request additional information from the bowling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program before considering the request. A decision on the request shall be made by </w:t>
      </w:r>
      <w:r w:rsidR="00EB1AB3">
        <w:rPr>
          <w:rFonts w:ascii="Calibri" w:hAnsi="Calibri" w:cs="Arial"/>
        </w:rPr>
        <w:t xml:space="preserve">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="00D626BB" w:rsidRPr="00EB1AB3">
        <w:rPr>
          <w:rFonts w:ascii="Calibri" w:hAnsi="Calibri" w:cs="Arial"/>
        </w:rPr>
        <w:t>tournament committee</w:t>
      </w:r>
      <w:r w:rsidRPr="00EB1AB3">
        <w:rPr>
          <w:rFonts w:ascii="Calibri" w:hAnsi="Calibri" w:cs="Arial"/>
        </w:rPr>
        <w:t xml:space="preserve"> no later than January 15 of the current season, and shall be final for that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season. A request granted under this provision cannot be challenged during the same season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>under provision 4) c) below.</w:t>
      </w:r>
      <w:r w:rsidRP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br/>
      </w:r>
      <w:r w:rsidR="00EB1AB3">
        <w:rPr>
          <w:rFonts w:ascii="Calibri" w:hAnsi="Calibri" w:cs="Arial"/>
        </w:rPr>
        <w:t xml:space="preserve">     </w:t>
      </w:r>
      <w:r w:rsidRPr="00EB1AB3">
        <w:rPr>
          <w:rFonts w:ascii="Calibri" w:hAnsi="Calibri" w:cs="Arial"/>
        </w:rPr>
        <w:t xml:space="preserve">b) </w:t>
      </w:r>
      <w:r w:rsidRPr="00EB1AB3">
        <w:rPr>
          <w:rFonts w:ascii="Calibri" w:hAnsi="Calibri" w:cs="Arial"/>
          <w:b/>
        </w:rPr>
        <w:t>New Programs</w:t>
      </w:r>
      <w:r w:rsidRPr="00EB1AB3">
        <w:rPr>
          <w:rFonts w:ascii="Calibri" w:hAnsi="Calibri" w:cs="Arial"/>
        </w:rPr>
        <w:t xml:space="preserve">: A new bowling program not included on the club bowling program lists can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petition to be added to the lists, provided the program meets the above definition of a "club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bowling program". A new bowling program is one that has not competed in any USBC certified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collegiate team competition during the past four seasons for that division (men or women).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>Alternatively</w:t>
      </w:r>
      <w:r w:rsidR="00D626BB" w:rsidRPr="00EB1AB3">
        <w:rPr>
          <w:rFonts w:ascii="Calibri" w:hAnsi="Calibri" w:cs="Arial"/>
        </w:rPr>
        <w:t xml:space="preserve">, the tournament committee </w:t>
      </w:r>
      <w:r w:rsidRPr="00EB1AB3">
        <w:rPr>
          <w:rFonts w:ascii="Calibri" w:hAnsi="Calibri" w:cs="Arial"/>
        </w:rPr>
        <w:t xml:space="preserve">can initiate an email request to a new bowling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program for information about their club status. In either case, no later than January 1, a new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bowling program shall either submit a written request </w:t>
      </w:r>
      <w:r w:rsidR="00D626BB" w:rsidRPr="00EB1AB3">
        <w:rPr>
          <w:rFonts w:ascii="Calibri" w:hAnsi="Calibri" w:cs="Arial"/>
        </w:rPr>
        <w:t>the tournament committee</w:t>
      </w:r>
      <w:r w:rsidRPr="00EB1AB3">
        <w:rPr>
          <w:rFonts w:ascii="Calibri" w:hAnsi="Calibri" w:cs="Arial"/>
        </w:rPr>
        <w:t xml:space="preserve"> to be added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or respond in writing to a request for information </w:t>
      </w:r>
      <w:r w:rsidR="00D626BB" w:rsidRPr="00EB1AB3">
        <w:rPr>
          <w:rFonts w:ascii="Calibri" w:hAnsi="Calibri" w:cs="Arial"/>
        </w:rPr>
        <w:t>by the tournament committee</w:t>
      </w:r>
      <w:r w:rsidRPr="00EB1AB3">
        <w:rPr>
          <w:rFonts w:ascii="Calibri" w:hAnsi="Calibri" w:cs="Arial"/>
        </w:rPr>
        <w:t xml:space="preserve">. A decision </w:t>
      </w:r>
      <w:r w:rsidR="00D626BB" w:rsidRPr="00EB1AB3">
        <w:rPr>
          <w:rFonts w:ascii="Calibri" w:hAnsi="Calibri" w:cs="Arial"/>
        </w:rPr>
        <w:t xml:space="preserve">on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="00D626BB" w:rsidRPr="00EB1AB3">
        <w:rPr>
          <w:rFonts w:ascii="Calibri" w:hAnsi="Calibri" w:cs="Arial"/>
        </w:rPr>
        <w:t>the request shall be made by the tournament committee</w:t>
      </w:r>
      <w:r w:rsidRPr="00EB1AB3">
        <w:rPr>
          <w:rFonts w:ascii="Calibri" w:hAnsi="Calibri" w:cs="Arial"/>
        </w:rPr>
        <w:t xml:space="preserve"> no later than January 15 of the current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season, and shall be final for that season. A request granted under this provision cannot be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>challenged during the same season under provision 4) c) below.</w:t>
      </w:r>
      <w:r w:rsidRP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br/>
      </w:r>
      <w:r w:rsidR="00EB1AB3">
        <w:rPr>
          <w:rFonts w:ascii="Calibri" w:hAnsi="Calibri" w:cs="Arial"/>
        </w:rPr>
        <w:t xml:space="preserve">     </w:t>
      </w:r>
      <w:r w:rsidRPr="00EB1AB3">
        <w:rPr>
          <w:rFonts w:ascii="Calibri" w:hAnsi="Calibri" w:cs="Arial"/>
        </w:rPr>
        <w:t xml:space="preserve">c) </w:t>
      </w:r>
      <w:r w:rsidRPr="00EB1AB3">
        <w:rPr>
          <w:rFonts w:ascii="Calibri" w:hAnsi="Calibri" w:cs="Arial"/>
          <w:b/>
        </w:rPr>
        <w:t>Challenges</w:t>
      </w:r>
      <w:r w:rsidRPr="00EB1AB3">
        <w:rPr>
          <w:rFonts w:ascii="Calibri" w:hAnsi="Calibri" w:cs="Arial"/>
        </w:rPr>
        <w:t xml:space="preserve">: A bowling program included on an initial club bowling program list can challenge the club status of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another bowling program on the same list. To challenge, the challenger shall submit a written statement no later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than December 1 </w:t>
      </w:r>
      <w:r w:rsidR="00D626BB" w:rsidRPr="00EB1AB3">
        <w:rPr>
          <w:rFonts w:ascii="Calibri" w:hAnsi="Calibri" w:cs="Arial"/>
        </w:rPr>
        <w:t>to the tournament committee,</w:t>
      </w:r>
      <w:r w:rsidRPr="00EB1AB3">
        <w:rPr>
          <w:rFonts w:ascii="Calibri" w:hAnsi="Calibri" w:cs="Arial"/>
        </w:rPr>
        <w:t xml:space="preserve"> setting forth facts that establish the challenged program is </w:t>
      </w:r>
      <w:r w:rsidR="00EB1AB3">
        <w:rPr>
          <w:rFonts w:ascii="Calibri" w:hAnsi="Calibri" w:cs="Arial"/>
        </w:rPr>
        <w:br/>
      </w:r>
      <w:r w:rsidR="00EB1AB3">
        <w:rPr>
          <w:rFonts w:ascii="Calibri" w:hAnsi="Calibri" w:cs="Arial"/>
        </w:rPr>
        <w:lastRenderedPageBreak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either affiliated with the NCAA, NAIA, or NJCAA, or has athletes in their program who receive financial incentives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(a scholarship, grant or discount) that were used to recruit or entice them to attend the institution to participate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in the bowling program. </w:t>
      </w:r>
      <w:r w:rsidR="00D626BB" w:rsidRPr="00EB1AB3">
        <w:rPr>
          <w:rFonts w:ascii="Calibri" w:hAnsi="Calibri" w:cs="Arial"/>
        </w:rPr>
        <w:t>The tournament committee</w:t>
      </w:r>
      <w:r w:rsidRPr="00EB1AB3">
        <w:rPr>
          <w:rFonts w:ascii="Calibri" w:hAnsi="Calibri" w:cs="Arial"/>
        </w:rPr>
        <w:t xml:space="preserve"> shall promptly provide notice of the challenge and a copy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of the challenger's written statement to the challenged program. No later than January 1, a challenged program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may submit a written response to the challenge </w:t>
      </w:r>
      <w:r w:rsidR="00D626BB" w:rsidRPr="00EB1AB3">
        <w:rPr>
          <w:rFonts w:ascii="Calibri" w:hAnsi="Calibri" w:cs="Arial"/>
        </w:rPr>
        <w:t>to the tournament committee</w:t>
      </w:r>
      <w:r w:rsidRPr="00EB1AB3">
        <w:rPr>
          <w:rFonts w:ascii="Calibri" w:hAnsi="Calibri" w:cs="Arial"/>
        </w:rPr>
        <w:t xml:space="preserve"> contesting any statements made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therein. A decision on the challenge shall be made by </w:t>
      </w:r>
      <w:r w:rsidR="00D626BB" w:rsidRPr="00EB1AB3">
        <w:rPr>
          <w:rFonts w:ascii="Calibri" w:hAnsi="Calibri" w:cs="Arial"/>
        </w:rPr>
        <w:t>the tournament committee</w:t>
      </w:r>
      <w:r w:rsidRPr="00EB1AB3">
        <w:rPr>
          <w:rFonts w:ascii="Calibri" w:hAnsi="Calibri" w:cs="Arial"/>
        </w:rPr>
        <w:t xml:space="preserve"> no later than January 15 of the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current season, and shall be final for that season. </w:t>
      </w:r>
      <w:r w:rsidRP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br/>
        <w:t xml:space="preserve">5) </w:t>
      </w:r>
      <w:r w:rsidRPr="00EB1AB3">
        <w:rPr>
          <w:rFonts w:ascii="Calibri" w:hAnsi="Calibri" w:cs="Arial"/>
          <w:b/>
        </w:rPr>
        <w:t>Non-Club to Club Transition</w:t>
      </w:r>
      <w:r w:rsidRP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br/>
      </w:r>
      <w:r w:rsidR="00EB1AB3">
        <w:rPr>
          <w:rFonts w:ascii="Calibri" w:hAnsi="Calibri" w:cs="Arial"/>
        </w:rPr>
        <w:t xml:space="preserve">     </w:t>
      </w:r>
      <w:r w:rsidRPr="00EB1AB3">
        <w:rPr>
          <w:rFonts w:ascii="Calibri" w:hAnsi="Calibri" w:cs="Arial"/>
        </w:rPr>
        <w:t xml:space="preserve">a) </w:t>
      </w:r>
      <w:r w:rsidRPr="00EB1AB3">
        <w:rPr>
          <w:rFonts w:ascii="Calibri" w:hAnsi="Calibri" w:cs="Arial"/>
          <w:b/>
        </w:rPr>
        <w:t>Affiliations</w:t>
      </w:r>
      <w:r w:rsidRPr="00EB1AB3">
        <w:rPr>
          <w:rFonts w:ascii="Calibri" w:hAnsi="Calibri" w:cs="Arial"/>
        </w:rPr>
        <w:t xml:space="preserve">: A non-club bowling team that drops all affiliations with the NCAA, NAIA and/or NJCAA and that has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never used financial incentives (a scholarship, grant or discount) to recruit or entice athletes to attend their </w:t>
      </w:r>
      <w:r w:rsidR="00EB1AB3">
        <w:rPr>
          <w:rFonts w:ascii="Calibri" w:hAnsi="Calibri" w:cs="Arial"/>
        </w:rPr>
        <w:t xml:space="preserve"> 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institution to participate in the bowling program may be recognized as a club bowling team the first full season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>after dropping all such affiliations.</w:t>
      </w:r>
      <w:r w:rsidRP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br/>
      </w:r>
      <w:r w:rsidR="00EB1AB3">
        <w:rPr>
          <w:rFonts w:ascii="Calibri" w:hAnsi="Calibri" w:cs="Arial"/>
        </w:rPr>
        <w:t xml:space="preserve">     </w:t>
      </w:r>
      <w:r w:rsidRPr="00EB1AB3">
        <w:rPr>
          <w:rFonts w:ascii="Calibri" w:hAnsi="Calibri" w:cs="Arial"/>
        </w:rPr>
        <w:t xml:space="preserve">b) </w:t>
      </w:r>
      <w:r w:rsidRPr="00EB1AB3">
        <w:rPr>
          <w:rFonts w:ascii="Calibri" w:hAnsi="Calibri" w:cs="Arial"/>
          <w:b/>
        </w:rPr>
        <w:t>Financial Incentives</w:t>
      </w:r>
      <w:r w:rsidRPr="00EB1AB3">
        <w:rPr>
          <w:rFonts w:ascii="Calibri" w:hAnsi="Calibri" w:cs="Arial"/>
        </w:rPr>
        <w:t xml:space="preserve">: A non-club bowling team that stops using financial incentives (a scholarship, grant or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discount) to recruit or entice athletes to attend their institution to participate in the bowling program may be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recognized as a club bowling program under the earlier of 1) the next season after no athletes who received a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financial incentive to attend </w:t>
      </w:r>
      <w:r w:rsidR="00250B50" w:rsidRPr="00EB1AB3">
        <w:rPr>
          <w:rFonts w:ascii="Calibri" w:hAnsi="Calibri" w:cs="Arial"/>
        </w:rPr>
        <w:t>the</w:t>
      </w:r>
      <w:r w:rsidRPr="00EB1AB3">
        <w:rPr>
          <w:rFonts w:ascii="Calibri" w:hAnsi="Calibri" w:cs="Arial"/>
        </w:rPr>
        <w:t xml:space="preserve"> institution to participate in the bowling program bowled in any USBC certified </w:t>
      </w:r>
      <w:r w:rsidR="00EB1AB3">
        <w:rPr>
          <w:rFonts w:ascii="Calibri" w:hAnsi="Calibri" w:cs="Arial"/>
        </w:rPr>
        <w:br/>
        <w:t xml:space="preserve"> </w:t>
      </w:r>
      <w:r w:rsidR="00EB1AB3">
        <w:rPr>
          <w:rFonts w:ascii="Calibri" w:hAnsi="Calibri" w:cs="Arial"/>
        </w:rPr>
        <w:tab/>
      </w:r>
      <w:r w:rsidRPr="00EB1AB3">
        <w:rPr>
          <w:rFonts w:ascii="Calibri" w:hAnsi="Calibri" w:cs="Arial"/>
        </w:rPr>
        <w:t xml:space="preserve">collegiate events for that program, or 2) four full seasons after the team stopped using the financial incentives. </w:t>
      </w:r>
      <w:r w:rsidRPr="00EB1AB3">
        <w:rPr>
          <w:rFonts w:ascii="Calibri" w:hAnsi="Calibri" w:cs="Arial"/>
        </w:rPr>
        <w:br/>
      </w:r>
      <w:r w:rsidRPr="00EB1AB3">
        <w:rPr>
          <w:rFonts w:ascii="Calibri" w:hAnsi="Calibri" w:cs="Arial"/>
        </w:rPr>
        <w:br/>
        <w:t>In e</w:t>
      </w:r>
      <w:bookmarkStart w:id="0" w:name="_GoBack"/>
      <w:bookmarkEnd w:id="0"/>
      <w:r w:rsidRPr="00EB1AB3">
        <w:rPr>
          <w:rFonts w:ascii="Calibri" w:hAnsi="Calibri" w:cs="Arial"/>
        </w:rPr>
        <w:t>ither case, the bowling program must be currently in full compliance with the definition of a club bowling program to be recognized as a club bowling program.</w:t>
      </w:r>
    </w:p>
    <w:p w:rsidR="00D626BB" w:rsidRDefault="00D626BB" w:rsidP="00D626BB">
      <w:pPr>
        <w:rPr>
          <w:rFonts w:ascii="Calibri" w:hAnsi="Calibri" w:cs="Arial"/>
        </w:rPr>
      </w:pPr>
    </w:p>
    <w:p w:rsidR="00D626BB" w:rsidRDefault="00D626BB" w:rsidP="00D626B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Tournament Committee:</w:t>
      </w:r>
    </w:p>
    <w:p w:rsidR="003406DC" w:rsidRPr="00D626BB" w:rsidRDefault="00D626BB" w:rsidP="00D626B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Karl </w:t>
      </w:r>
      <w:proofErr w:type="spellStart"/>
      <w:r>
        <w:rPr>
          <w:rFonts w:ascii="Calibri" w:hAnsi="Calibri" w:cs="Arial"/>
        </w:rPr>
        <w:t>Nickolai</w:t>
      </w:r>
      <w:proofErr w:type="spellEnd"/>
      <w:r>
        <w:rPr>
          <w:rFonts w:ascii="Calibri" w:hAnsi="Calibri" w:cs="Arial"/>
        </w:rPr>
        <w:t xml:space="preserve"> – Michigan State University</w:t>
      </w:r>
      <w:r>
        <w:rPr>
          <w:rFonts w:ascii="Calibri" w:hAnsi="Calibri" w:cs="Arial"/>
        </w:rPr>
        <w:br/>
        <w:t>Bobby Brown – Morehead State University</w:t>
      </w:r>
      <w:r>
        <w:rPr>
          <w:rFonts w:ascii="Calibri" w:hAnsi="Calibri" w:cs="Arial"/>
        </w:rPr>
        <w:br/>
        <w:t>Scott Savage – Purdue University</w:t>
      </w:r>
      <w:r>
        <w:rPr>
          <w:rFonts w:ascii="Calibri" w:hAnsi="Calibri" w:cs="Arial"/>
        </w:rPr>
        <w:br/>
        <w:t xml:space="preserve">Shawn </w:t>
      </w:r>
      <w:proofErr w:type="spellStart"/>
      <w:r>
        <w:rPr>
          <w:rFonts w:ascii="Calibri" w:hAnsi="Calibri" w:cs="Arial"/>
        </w:rPr>
        <w:t>Wochner</w:t>
      </w:r>
      <w:proofErr w:type="spellEnd"/>
      <w:r>
        <w:rPr>
          <w:rFonts w:ascii="Calibri" w:hAnsi="Calibri" w:cs="Arial"/>
        </w:rPr>
        <w:t xml:space="preserve"> – University of Wisconsin Whitewater</w:t>
      </w:r>
      <w:r>
        <w:rPr>
          <w:rFonts w:ascii="Calibri" w:hAnsi="Calibri" w:cs="Arial"/>
        </w:rPr>
        <w:br/>
        <w:t xml:space="preserve">Jeff Fleck – Wright State University </w:t>
      </w:r>
      <w:r w:rsidR="006A7C76" w:rsidRPr="00D626BB">
        <w:rPr>
          <w:rFonts w:ascii="Calibri" w:hAnsi="Calibri" w:cs="Arial"/>
        </w:rPr>
        <w:br/>
      </w:r>
      <w:r w:rsidR="006A7C76" w:rsidRPr="00D626BB">
        <w:rPr>
          <w:rFonts w:ascii="Calibri" w:hAnsi="Calibri" w:cs="Arial"/>
        </w:rPr>
        <w:br/>
      </w:r>
    </w:p>
    <w:sectPr w:rsidR="003406DC" w:rsidRPr="00D626BB" w:rsidSect="00EB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2E3"/>
    <w:multiLevelType w:val="hybridMultilevel"/>
    <w:tmpl w:val="C02E1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7FB2"/>
    <w:multiLevelType w:val="hybridMultilevel"/>
    <w:tmpl w:val="6D4420AA"/>
    <w:lvl w:ilvl="0" w:tplc="627C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76"/>
    <w:rsid w:val="00022035"/>
    <w:rsid w:val="001D54EF"/>
    <w:rsid w:val="00240963"/>
    <w:rsid w:val="00250B50"/>
    <w:rsid w:val="002D0184"/>
    <w:rsid w:val="003406DC"/>
    <w:rsid w:val="003D566A"/>
    <w:rsid w:val="00441907"/>
    <w:rsid w:val="004B047B"/>
    <w:rsid w:val="004D280D"/>
    <w:rsid w:val="004E6E9A"/>
    <w:rsid w:val="00500BD6"/>
    <w:rsid w:val="0062180E"/>
    <w:rsid w:val="006A7C76"/>
    <w:rsid w:val="00734BAD"/>
    <w:rsid w:val="008E7045"/>
    <w:rsid w:val="00A06677"/>
    <w:rsid w:val="00A43C0C"/>
    <w:rsid w:val="00A91BE8"/>
    <w:rsid w:val="00AF1950"/>
    <w:rsid w:val="00B263B1"/>
    <w:rsid w:val="00B83E05"/>
    <w:rsid w:val="00BB6364"/>
    <w:rsid w:val="00C239A8"/>
    <w:rsid w:val="00D626BB"/>
    <w:rsid w:val="00DF7D61"/>
    <w:rsid w:val="00E4335A"/>
    <w:rsid w:val="00EB1AB3"/>
    <w:rsid w:val="00F24254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Nickolai</dc:creator>
  <cp:lastModifiedBy>Western Illinois University</cp:lastModifiedBy>
  <cp:revision>3</cp:revision>
  <dcterms:created xsi:type="dcterms:W3CDTF">2014-08-26T02:44:00Z</dcterms:created>
  <dcterms:modified xsi:type="dcterms:W3CDTF">2014-08-27T14:15:00Z</dcterms:modified>
</cp:coreProperties>
</file>